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97 vom 12. Januar 2023</w:t>
      </w:r>
    </w:p>
    <w:p>
      <w:r>
        <w:t>VS Kantonsgericht, 2023-01-12, DE</w:t>
      </w:r>
    </w:p>
    <w:p>
      <w:r>
        <w:rPr>
          <w:b/>
        </w:rPr>
        <w:t xml:space="preserve">Quelle: </w:t>
      </w:r>
      <w:r>
        <w:t>https://mcp.opencaselaw.ch/entscheid/vs_gerichte_P1 22 97</w:t>
      </w:r>
    </w:p>
    <w:p>
      <w:r>
        <w:t>FR: VS_GERICHTE P1 22 97 du 12 janvier 2023</w:t>
      </w:r>
    </w:p>
    <w:p>
      <w:r>
        <w:t>IT: VS_GERICHTE P1 22 97 del 12 gennaio 2023</w:t>
      </w:r>
    </w:p>
    <w:p>
      <w:pPr>
        <w:pStyle w:val="Heading2"/>
      </w:pPr>
      <w:r>
        <w:t>Regeste</w:t>
      </w:r>
    </w:p>
    <w:p>
      <w:r>
        <w:t>P1 22 97 URTEIL VOM 12. JANUAR 2023 Kantonsgericht Wallis I. Strafrechtliche Abteilung Dr. Thierry Schnyder, Einzelrichter ; Samira Schnyder, Gerichtsschreiberin in Sachen Staatsanwaltschaft des Kantons Wallis, Amt der Region Oberwallis, vertreten durch Rinaldo Arnold, Oberstaatsanwalt, Berufungsklägerin gegen X _________, Beschuldigter und Berufungsbeklagter, vertreten durch Rechtsanwalt Elmar Wohlhauser, Rue Saint-Pierre 4, Postfach 218, 1701 Fribourg (Strassenverkehr) Berufung gegen das Urteil des Bezirksgerichts Visp vom 18. August 2022 (S1 22 9)</w:t>
      </w:r>
    </w:p>
    <w:p>
      <w:pPr>
        <w:pStyle w:val="Heading2"/>
      </w:pPr>
      <w:r>
        <w:t>Erwägungen</w:t>
      </w:r>
    </w:p>
    <w:p>
      <w:r>
        <w:rPr>
          <w:b/>
        </w:rPr>
        <w:t>E. 1.1</w:t>
      </w:r>
    </w:p>
    <w:p>
      <w:r>
        <w:t>Die Berufung gemäss Art. 398 Abs. 1 i.V.m. Art. 21 Abs. 1 lit. a StPO ist gegen Urteile erstinstanzlicher Gerichte, d.h. des Bezirksrichters als Einzelrichter und des Kreisgerichts als Kollegialgericht (Art. 19 StPO; Art. 12 EGStPO), mit denen das Verfah- ren ganz oder teilweise abgeschlossen wird, zulässig. Das Kantonsgericht bildet Rechts- mittelinstanz (Art. 14 Abs. 1 EGStPO). Ein Einzelrichter kann bei Berufungen gegen Urteile der Bezirksrichter allein entscheiden, wenn als Hauptstrafe eine Busse, eine</w:t>
      </w:r>
    </w:p>
    <w:p>
      <w:r>
        <w:t>- 4 - Geldstrafe, eine gemeinnützige Arbeit oder eine bedingte Freiheitsstrafe auszufällen ist und keine vorausgehende bedingte Freiheitsstrafe zu widerrufen ist (Art. 19 Abs. 2 StPO; Art. 14 Abs. 2 Satz 1 EGStPO). Der mit der Behandlung betraute Kantonsrichter kann den Fall vor den Gerichtshof bringen, welcher auch die übrigen Berufungen beurteilt (Art. 14 Abs. 2 Satz 2 und Abs. 3 EGStPO). Die Zuständigkeit des hier urteilenden Ge- richts ist gegeben.</w:t>
      </w:r>
    </w:p>
    <w:p>
      <w:r>
        <w:rPr>
          <w:b/>
        </w:rPr>
        <w:t>E. 1.2</w:t>
      </w:r>
    </w:p>
    <w:p>
      <w:r>
        <w:t>Vorliegend hat der Oberstaatsanwalt des Amts der Region Oberwallis Berufung er- hoben. Der Berufungsbeklagte stellt einen Nichteintretensantrag und argumentiert, der Oberstaatsanwalt sei nicht legitimiert, eine Berufung zu erheben.</w:t>
      </w:r>
    </w:p>
    <w:p>
      <w:r>
        <w:rPr>
          <w:b/>
        </w:rPr>
        <w:t>E. 1.2.1</w:t>
      </w:r>
    </w:p>
    <w:p>
      <w:r>
        <w:t>Nach Art. 381 Abs. 1 StPO kann die Staatsanwaltschaft ein Rechtsmittel zuguns- ten oder zuungunsten der beschuldigten Person ergreifen. Sehen Bund oder Kantone eine Ober- oder Generalstaatsanwaltschaft vor, so bestimmen sie, welche Staatsanwalt- schaft berechtigt ist, Rechtsmittel zu ergreifen (Art. 381 Abs. 2 StPO). Sie regeln, welche Behörden im Übertretungsstrafverfahren Rechtsmittel ergreifen können (Art. 381 Abs. 3 StPO). Art. 40 Abs. 1 EGStPO regelt, dass der Oberstaatsanwalt oder der Staatsanwalt, der in erster Instanz am Verfahren beteiligt war, ein Rechtsmittel ergreifen kann. Die für die Übertretungen zuständige Verwaltungsbehörde, in casu die Dienststelle für Stras- senverkehr und Schifffahrt, kann kein Rechtsmittel ergreifen (Art. 40 Abs. 2 EGStPO). Der Generalstaatsanwalt kann subsidiär immer ein Rechtsmittel ergreifen (Art. 40 Abs.</w:t>
      </w:r>
    </w:p>
    <w:p>
      <w:r>
        <w:rPr>
          <w:b/>
        </w:rPr>
        <w:t>E. 1.2.2</w:t>
      </w:r>
    </w:p>
    <w:p>
      <w:r>
        <w:t>Der Wortlaut der Bestimmung ist nicht eindeutig. Es stellt sich die Frage ob ge- mäss Art. 40 Abs. 2 EGStPO der Oberstaatsanwalt generell legitimiert ist oder nur wenn er oder ein Staatsanwalt seines Amts am erstinstanzlichen Verfahren beteiligt war. Zu berücksichtigen ist zudem, dass subsidiär der Generalstaatsanwalt immer rechtsmit- tellegitimiert ist. In der Botschaft zur Einführungsgesetzgebung zur Vereinheitlichung der Zivil- und Straf- verfahren sowie des Neuen Kindes- und Erwachsenenschutzrechts vom 25. September 2008 (Botschaft S. 20 f.) wird zu Art. 40 EGStPO ausgeführt: «Artikel 381 Absatz 2 und</w:t>
      </w:r>
    </w:p>
    <w:p>
      <w:r>
        <w:rPr>
          <w:b/>
        </w:rPr>
        <w:t>E. 1.3</w:t>
      </w:r>
    </w:p>
    <w:p>
      <w:r>
        <w:t>Die Berufung ist innert 10 Tagen seit Eröffnung des Urteils beim erstinstanzlichen Gericht entweder schriftlich oder mündlich zu Protokoll anzumelden (Art. 399 Abs. 1 StPO). Die Partei, die entsprechend vorgegangen ist, muss innert 20 Tagen seit der Zustellung des begründeten Urteils dem Kantonsgericht eine schriftliche Berufungser- klärung einreichen und darin angeben, inwieweit sie das Urteil anficht und dessen Abänderung verlangt (Art. 399 Abs. 3 und 4 StPO). Die Staatsanwaltschaft hat die Be- rufung fristgerecht erklärt. Enthält der angefochtene Entscheid mehrere selbstständige Begründungen für denselben Gegenstand, so muss sich der Berufungskläger in seiner Begründung mit allen auseinandersetzten.</w:t>
      </w:r>
    </w:p>
    <w:p>
      <w:r>
        <w:t>- 6 -</w:t>
      </w:r>
    </w:p>
    <w:p>
      <w:r>
        <w:rPr>
          <w:b/>
        </w:rPr>
        <w:t>E. 1.3.1</w:t>
      </w:r>
    </w:p>
    <w:p>
      <w:r>
        <w:t>Das Bezirksgericht begründete die Einstellung des Verfahrens in angefochtenen Punkt primär mit der Verletzung des Anklagegrundsatzes. Sie führt jedoch auch aus, dass ohnehin ein Freispruch erfolgt wäre, selbst wenn der Anklagegrundsatz nicht ver- letzt worden wäre. Auf diese alternative Begründung geht die Staatsanwaltschaft in der Berufung zwar ein, indes stellt ihre Begründung diesbezüglich einzig auf die neu einge- reichte E-Mail ab.</w:t>
      </w:r>
    </w:p>
    <w:p>
      <w:r>
        <w:rPr>
          <w:b/>
        </w:rPr>
        <w:t>E. 1.3.2</w:t>
      </w:r>
    </w:p>
    <w:p>
      <w:r>
        <w:t>Mit der Berufung können im Regelfall Rechtsverletzungen, Rechtsverweigerung und Rechtsverzögerung, die unvollständige oder unrichtige Feststellung des Sachver- halts sowie Unangemessenheit gerügt werden (Art. 398 Abs. 3 StPO). Bildeten aus- schliesslich Übertretungen Gegenstand des erstinstanzlichen Hauptverfahrens, so kann gemäss Art. 398 Abs. 4 StPO mit der Berufung nur geltend gemacht werden, das Urteil sei rechtsfehlerhaft oder die Feststellung des Sachverhalts sei offensichtlich unrichtig oder beruhe auf einer Rechtsverletzung. Neue Behauptungen und Beweise können grundsätzlich (vgl. aber die Bundesgerichtsurteile 6B_202/2015 vom 28. Oktober 2015 E. 2.2 und 6B_362/2012 vom 29. Oktober 2012 E. 8.4.1) nicht vorgebracht werden. In casu bildeten einzig Übertretungen Gegenstand des erstinstanzlichen Verfahrens. Die Beschränkung der Kognition findet im vorliegenden Berufungsverfahren Anwendung. Die Staatsanwaltschaft hinterlegte mit der Berufung eine E-Mail. Diese befindet sich nicht bereits in den Akten und es wurde auch vor erster Instanz nicht verlangt, diese zu den Akten zu nehmen oder zu edieren, resp. bei der Garage nachzufragen oder jeman- den einzuvernehmen. Es handelt sich um ein neues Beweismittel, welches aufgrund des hiervor Ausgeführten nicht zu den Akten genommen wird.</w:t>
      </w:r>
    </w:p>
    <w:p>
      <w:r>
        <w:rPr>
          <w:b/>
        </w:rPr>
        <w:t>E. 1.3.3</w:t>
      </w:r>
    </w:p>
    <w:p>
      <w:r>
        <w:t>Die Staatsanwaltschaft verzichtete auf eine zusätzliche schriftliche Begründung und verwies auf die Ausführungen in der Berufung (S. 158), in welcher sie sich einzig in Bezug auf das nicht zugelassene Beweismittel mit der Alternativbegründung der ersten Instanz auseinandersetzt. Inwiefern die Begründung des Bezirksgerichts gestützt auf die Akten bezüglich des festgestellten Sachverhalts oder der rechtlichen Beurteilung nicht korrekt sein sollte, legt die Berufungsklägerin nicht dar. Damit genügt ihre Begründung den Anforderungen nicht, sodass das Urteil aufgrund der alternativen Begründung wei- terhin bestand hält, weshalb es der Überprüfung durch die Rechtsmittelinstanz entzogen bleibt. Demnach ist auf die Berufung des Staatsanwaltes auch mangels gehöriger Begründung nicht einzutreten.</w:t>
      </w:r>
    </w:p>
    <w:p>
      <w:r>
        <w:t>- 7 - 2. Es bleibt über die Kosten zu Entscheiden. 2.1 Die Strafbehörde legt im Endentscheid die Kostenfolgen fest (Art. 421 Abs. 1 StPO). Die Verfahrenskosten setzen sich zusammen aus den Gebühren zur Deckung des Auf- wandes und den Auslagen im konkreten Straffall (Art. 422 StPO). Die Kosten des Rechtsmittelverfahrens tragen die Parteien nach Massgabe ihres Obsiegens oder Unterliegens. Als unterliegend gilt auch die Partei, auf deren Rechtsmittel nicht eingetre- ten wird oder die das Rechtsmittel zurückzieht (Art. 428 Abs. 1 StPO). Bund und Kantone regeln nach Art. 424 Abs. 1 StPO die Berechnung der Verfahrenskosten und legen die Gebühren fest. Im Wallis gilt das GTar. Die Gerichtsgebühr wird in Straffällen aufgrund des Umfangs und der Schwierigkeit des Falls, der Art der Prozessführung der Parteien sowie ihrer finanziellen Situation im gesetzlichen Gebührenrahmen unter Berücksichti- gung des Kostendeckungs- und Äquivalenzprinzips festgesetzt (Art. 13 f. GTar). Für das Berufungsverfahren vor Kantonsgericht bewegt sich die Gebühr zwischen einem Mini- mum von Fr. 380.00 und einem Maximum von Fr. 6'000.00 (Art. 22 lit. f GTar). Wenn ein Verfahren nicht bis zu Ende geführt wird, reduziert sich die Gebühr verhältnismässig; gleich verhält es sich bei einem Vor-, Teil- oder Säumnisurteil sowie einem Urteil ohne Begründung (Art. 14 Abs. 1 GTar). Die Behörde kann ausnahmsweise auf eine Gebühr ganz oder teilweise verzichten (Art. 14 Abs. 2 GTar). 2.2 Auf die Berufung wird nicht eingetreten. Die Kosten des Berufungsverfahrens wer- den aufgrund des Ausgangs des Verfahrens dem Staat Wallis auferlegt. In Berücksich- tigung der vorgenannten Kriterien werden die Gerichtskosten auf Fr. 400.00 festgelegt. 2.3 Der Anspruch auf Parteientschädigung richtet sich nach dem Verfahrensausgang. Der Berufungsbeklagte ist im Rechtsmittelverfahren die obsiegende Partei und hat als solche einen Anspruch auf eine Parteientschädigung. Die Kosten des Rechtsbeistands umfassen das Honorar, welches sich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Situation der Partei. Das Anwaltshonorar in Strafsachen beträgt in der Regel bei Berufung vor Kantonsgericht Fr. 1'100.00 bis Fr. 8'800.00 (Art. 36 lit. j GTar). Im Falle des Prozessab- standes, des Beschwerderückzuges, des Säumnisurteils, des Vergleichs, des Nichtein- tretens und allgemein, wenn der Fall nicht durch ein Sachurteil endet, können die Hono- rare entsprechend gekürzt werden (Art. 29 Abs. 3 GTar).</w:t>
      </w:r>
    </w:p>
    <w:p>
      <w:r>
        <w:t>- 8 - Der Rechtsanwalt des Berufungsbeklagten stellte einen dreiseitigen Nichteintretensan- trag und nahm in der nötigen kürze zur Berufung der Staatsanwaltschaft Stellung . Da das Kantonsgericht auf die Berufung nicht eintritt, rechtfertigt es sich, das Minimum der Pauschale zu unterschreiten und die Parteientschädigung auf Fr. 800.00 festzulegen.</w:t>
      </w:r>
    </w:p>
    <w:p>
      <w:r>
        <w:t>Das Kantonsgericht erkennt</w:t>
      </w:r>
    </w:p>
    <w:p>
      <w:r>
        <w:t>1. Auf die Berufung wird nicht eingetreten. 2. Die Kosten des Berufungsverfahrens von Fr. 400.00 gehen zu Lasten des Staates Wallis.</w:t>
      </w:r>
    </w:p>
    <w:p>
      <w:r>
        <w:rPr>
          <w:b/>
        </w:rPr>
        <w:t>E. 3</w:t>
      </w:r>
    </w:p>
    <w:p>
      <w:r>
        <w:t>Der Staat Wallis hat X _________ für das Berufungsverfahren mit Fr. 800.00 zu entschädigen.</w:t>
      </w:r>
    </w:p>
    <w:p>
      <w:r>
        <w:t>Sitten, 12.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